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jc w:val="center"/>
        <w:rPr>
          <w:rFonts w:ascii="Comic Sans MS" w:cs="Comic Sans MS" w:eastAsia="Comic Sans MS" w:hAnsi="Comic Sans MS"/>
          <w:color w:val="0000ff"/>
          <w:sz w:val="44"/>
          <w:szCs w:val="44"/>
        </w:rPr>
      </w:pPr>
      <w:r w:rsidDel="00000000" w:rsidR="00000000" w:rsidRPr="00000000">
        <w:rPr>
          <w:rFonts w:ascii="Comic Sans MS" w:cs="Comic Sans MS" w:eastAsia="Comic Sans MS" w:hAnsi="Comic Sans MS"/>
          <w:color w:val="0000ff"/>
          <w:sz w:val="44"/>
          <w:szCs w:val="44"/>
        </w:rPr>
        <w:drawing>
          <wp:inline distB="114300" distT="114300" distL="114300" distR="114300">
            <wp:extent cx="742950" cy="128587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285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omic Sans MS" w:cs="Comic Sans MS" w:eastAsia="Comic Sans MS" w:hAnsi="Comic Sans MS"/>
          <w:color w:val="0000ff"/>
          <w:sz w:val="44"/>
          <w:szCs w:val="44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jc w:val="center"/>
        <w:rPr>
          <w:rFonts w:ascii="Comic Sans MS" w:cs="Comic Sans MS" w:eastAsia="Comic Sans MS" w:hAnsi="Comic Sans MS"/>
          <w:color w:val="0000ff"/>
          <w:sz w:val="44"/>
          <w:szCs w:val="44"/>
        </w:rPr>
      </w:pPr>
      <w:r w:rsidDel="00000000" w:rsidR="00000000" w:rsidRPr="00000000">
        <w:rPr>
          <w:rFonts w:ascii="Comic Sans MS" w:cs="Comic Sans MS" w:eastAsia="Comic Sans MS" w:hAnsi="Comic Sans MS"/>
          <w:color w:val="0000ff"/>
          <w:sz w:val="44"/>
          <w:szCs w:val="44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jc w:val="center"/>
        <w:rPr>
          <w:rFonts w:ascii="Cambria" w:cs="Cambria" w:eastAsia="Cambria" w:hAnsi="Cambria"/>
          <w:b w:val="1"/>
          <w:color w:val="0000ff"/>
          <w:sz w:val="44"/>
          <w:szCs w:val="4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44"/>
          <w:szCs w:val="44"/>
          <w:rtl w:val="0"/>
        </w:rPr>
        <w:t xml:space="preserve">All&amp;Co</w:t>
      </w:r>
    </w:p>
    <w:p w:rsidR="00000000" w:rsidDel="00000000" w:rsidP="00000000" w:rsidRDefault="00000000" w:rsidRPr="00000000">
      <w:pPr>
        <w:contextualSpacing w:val="0"/>
        <w:jc w:val="center"/>
        <w:rPr>
          <w:rFonts w:ascii="Cambria" w:cs="Cambria" w:eastAsia="Cambria" w:hAnsi="Cambria"/>
          <w:b w:val="1"/>
          <w:color w:val="0000ff"/>
          <w:sz w:val="44"/>
          <w:szCs w:val="44"/>
        </w:rPr>
      </w:pPr>
      <w:r w:rsidDel="00000000" w:rsidR="00000000" w:rsidRPr="00000000">
        <w:rPr>
          <w:rFonts w:ascii="Cambria" w:cs="Cambria" w:eastAsia="Cambria" w:hAnsi="Cambria"/>
          <w:b w:val="1"/>
          <w:color w:val="0000ff"/>
          <w:sz w:val="44"/>
          <w:szCs w:val="44"/>
          <w:rtl w:val="0"/>
        </w:rPr>
        <w:t xml:space="preserve">Grand Prix Open 2017</w:t>
      </w:r>
    </w:p>
    <w:p w:rsidR="00000000" w:rsidDel="00000000" w:rsidP="00000000" w:rsidRDefault="00000000" w:rsidRPr="00000000">
      <w:pPr>
        <w:contextualSpacing w:val="0"/>
        <w:jc w:val="center"/>
        <w:rPr>
          <w:b w:val="1"/>
          <w:color w:val="1f497d"/>
          <w:sz w:val="28"/>
          <w:szCs w:val="28"/>
        </w:rPr>
      </w:pPr>
      <w:r w:rsidDel="00000000" w:rsidR="00000000" w:rsidRPr="00000000">
        <w:rPr>
          <w:b w:val="1"/>
          <w:color w:val="1f497d"/>
          <w:sz w:val="28"/>
          <w:szCs w:val="28"/>
          <w:rtl w:val="0"/>
        </w:rPr>
        <w:t xml:space="preserve">Положення змагань</w:t>
      </w:r>
    </w:p>
    <w:p w:rsidR="00000000" w:rsidDel="00000000" w:rsidP="00000000" w:rsidRDefault="00000000" w:rsidRPr="00000000">
      <w:pPr>
        <w:contextualSpacing w:val="0"/>
        <w:rPr>
          <w:b w:val="1"/>
          <w:color w:val="1f497d"/>
          <w:sz w:val="24"/>
          <w:szCs w:val="24"/>
        </w:rPr>
      </w:pP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1. Мета та завдання:</w:t>
      </w:r>
    </w:p>
    <w:p w:rsidR="00000000" w:rsidDel="00000000" w:rsidP="00000000" w:rsidRDefault="00000000" w:rsidRPr="00000000">
      <w:pPr>
        <w:contextualSpacing w:val="0"/>
        <w:rPr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●</w:t>
      </w:r>
      <w:r w:rsidDel="00000000" w:rsidR="00000000" w:rsidRPr="00000000">
        <w:rPr>
          <w:color w:val="1f497d"/>
          <w:sz w:val="24"/>
          <w:szCs w:val="24"/>
          <w:rtl w:val="0"/>
        </w:rPr>
        <w:t xml:space="preserve"> Підвищення культурних та спортивних стосунків між гравцями.</w:t>
      </w:r>
    </w:p>
    <w:p w:rsidR="00000000" w:rsidDel="00000000" w:rsidP="00000000" w:rsidRDefault="00000000" w:rsidRPr="00000000">
      <w:pPr>
        <w:contextualSpacing w:val="0"/>
        <w:rPr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●</w:t>
      </w:r>
      <w:r w:rsidDel="00000000" w:rsidR="00000000" w:rsidRPr="00000000">
        <w:rPr>
          <w:color w:val="1f497d"/>
          <w:sz w:val="24"/>
          <w:szCs w:val="24"/>
          <w:rtl w:val="0"/>
        </w:rPr>
        <w:t xml:space="preserve"> Підвищення рівня майстерності.</w:t>
      </w:r>
    </w:p>
    <w:p w:rsidR="00000000" w:rsidDel="00000000" w:rsidP="00000000" w:rsidRDefault="00000000" w:rsidRPr="00000000">
      <w:pPr>
        <w:contextualSpacing w:val="0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● Пошук нових партнерів гри різного рівня.</w:t>
      </w:r>
    </w:p>
    <w:p w:rsidR="00000000" w:rsidDel="00000000" w:rsidP="00000000" w:rsidRDefault="00000000" w:rsidRPr="00000000">
      <w:pPr>
        <w:contextualSpacing w:val="0"/>
        <w:rPr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●</w:t>
      </w:r>
      <w:r w:rsidDel="00000000" w:rsidR="00000000" w:rsidRPr="00000000">
        <w:rPr>
          <w:color w:val="1f497d"/>
          <w:sz w:val="24"/>
          <w:szCs w:val="24"/>
          <w:rtl w:val="0"/>
        </w:rPr>
        <w:t xml:space="preserve"> Популяризація сквошу.</w:t>
      </w:r>
    </w:p>
    <w:p w:rsidR="00000000" w:rsidDel="00000000" w:rsidP="00000000" w:rsidRDefault="00000000" w:rsidRPr="00000000">
      <w:pPr>
        <w:contextualSpacing w:val="0"/>
        <w:rPr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●</w:t>
      </w:r>
      <w:r w:rsidDel="00000000" w:rsidR="00000000" w:rsidRPr="00000000">
        <w:rPr>
          <w:color w:val="1f497d"/>
          <w:sz w:val="24"/>
          <w:szCs w:val="24"/>
          <w:rtl w:val="0"/>
        </w:rPr>
        <w:t xml:space="preserve"> Популяризація здорового способу життя.</w:t>
      </w:r>
    </w:p>
    <w:p w:rsidR="00000000" w:rsidDel="00000000" w:rsidP="00000000" w:rsidRDefault="00000000" w:rsidRPr="00000000">
      <w:pPr>
        <w:contextualSpacing w:val="0"/>
        <w:rPr>
          <w:color w:val="1f497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color w:val="1f497d"/>
          <w:sz w:val="24"/>
          <w:szCs w:val="24"/>
        </w:rPr>
      </w:pP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2. Термін проведення: </w:t>
      </w:r>
      <w:r w:rsidDel="00000000" w:rsidR="00000000" w:rsidRPr="00000000">
        <w:rPr>
          <w:color w:val="1f497d"/>
          <w:sz w:val="24"/>
          <w:szCs w:val="24"/>
          <w:rtl w:val="0"/>
        </w:rPr>
        <w:t xml:space="preserve">18-19 листопада 2017 року.</w:t>
      </w:r>
    </w:p>
    <w:p w:rsidR="00000000" w:rsidDel="00000000" w:rsidP="00000000" w:rsidRDefault="00000000" w:rsidRPr="00000000">
      <w:pPr>
        <w:contextualSpacing w:val="0"/>
        <w:rPr>
          <w:b w:val="1"/>
          <w:color w:val="1f497d"/>
          <w:sz w:val="24"/>
          <w:szCs w:val="24"/>
        </w:rPr>
      </w:pP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>
          <w:b w:val="1"/>
          <w:color w:val="1f497d"/>
          <w:sz w:val="24"/>
          <w:szCs w:val="24"/>
        </w:rPr>
      </w:pP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3. Місце проведення:</w:t>
      </w:r>
    </w:p>
    <w:p w:rsidR="00000000" w:rsidDel="00000000" w:rsidP="00000000" w:rsidRDefault="00000000" w:rsidRPr="00000000">
      <w:pPr>
        <w:ind w:left="560" w:hanging="140"/>
        <w:contextualSpacing w:val="0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м. Київ, вул. Володимірська 101, клуб «Гран-Прі». На 4 кортах.</w:t>
      </w:r>
    </w:p>
    <w:p w:rsidR="00000000" w:rsidDel="00000000" w:rsidP="00000000" w:rsidRDefault="00000000" w:rsidRPr="00000000">
      <w:pPr>
        <w:contextualSpacing w:val="0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>
          <w:b w:val="1"/>
          <w:color w:val="1f497d"/>
          <w:sz w:val="24"/>
          <w:szCs w:val="24"/>
        </w:rPr>
      </w:pP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4. Учасники змагань:</w:t>
      </w:r>
    </w:p>
    <w:p w:rsidR="00000000" w:rsidDel="00000000" w:rsidP="00000000" w:rsidRDefault="00000000" w:rsidRPr="00000000">
      <w:pPr>
        <w:ind w:left="280"/>
        <w:contextualSpacing w:val="0"/>
        <w:rPr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-</w:t>
      </w:r>
      <w:r w:rsidDel="00000000" w:rsidR="00000000" w:rsidRPr="00000000">
        <w:rPr>
          <w:color w:val="1f497d"/>
          <w:sz w:val="24"/>
          <w:szCs w:val="24"/>
          <w:rtl w:val="0"/>
        </w:rPr>
        <w:t xml:space="preserve"> чоловіки: Pro, Elite(M1), M2(M3);</w:t>
      </w:r>
    </w:p>
    <w:p w:rsidR="00000000" w:rsidDel="00000000" w:rsidP="00000000" w:rsidRDefault="00000000" w:rsidRPr="00000000">
      <w:pPr>
        <w:contextualSpacing w:val="0"/>
        <w:rPr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-</w:t>
      </w:r>
      <w:r w:rsidDel="00000000" w:rsidR="00000000" w:rsidRPr="00000000">
        <w:rPr>
          <w:color w:val="1f497d"/>
          <w:sz w:val="24"/>
          <w:szCs w:val="24"/>
          <w:rtl w:val="0"/>
        </w:rPr>
        <w:t xml:space="preserve"> Lady;</w:t>
      </w:r>
    </w:p>
    <w:p w:rsidR="00000000" w:rsidDel="00000000" w:rsidP="00000000" w:rsidRDefault="00000000" w:rsidRPr="00000000">
      <w:pPr>
        <w:ind w:left="-30" w:hanging="135"/>
        <w:contextualSpacing w:val="0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   -  діти (до 13-ти років)</w:t>
      </w:r>
    </w:p>
    <w:p w:rsidR="00000000" w:rsidDel="00000000" w:rsidP="00000000" w:rsidRDefault="00000000" w:rsidRPr="00000000">
      <w:pPr>
        <w:ind w:left="560" w:hanging="140"/>
        <w:contextualSpacing w:val="0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Відповідно до регламенту національних змагань зі сквошу, в рамках проведення даного турніру, буде проводитися дитячий турнір категорії С.</w:t>
      </w:r>
    </w:p>
    <w:p w:rsidR="00000000" w:rsidDel="00000000" w:rsidP="00000000" w:rsidRDefault="00000000" w:rsidRPr="00000000">
      <w:pPr>
        <w:ind w:left="560" w:hanging="140"/>
        <w:contextualSpacing w:val="0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Діти до 14-ти років можуть грати в категорії не нижче М1.</w:t>
      </w:r>
    </w:p>
    <w:p w:rsidR="00000000" w:rsidDel="00000000" w:rsidP="00000000" w:rsidRDefault="00000000" w:rsidRPr="00000000">
      <w:pPr>
        <w:contextualSpacing w:val="0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>
      <w:pPr>
        <w:ind w:left="280"/>
        <w:contextualSpacing w:val="0"/>
        <w:rPr>
          <w:color w:val="1f497d"/>
          <w:sz w:val="24"/>
          <w:szCs w:val="24"/>
        </w:rPr>
      </w:pP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Формування категорій від 16 чоловік</w:t>
      </w:r>
      <w:r w:rsidDel="00000000" w:rsidR="00000000" w:rsidRPr="00000000">
        <w:rPr>
          <w:color w:val="1f497d"/>
          <w:sz w:val="24"/>
          <w:szCs w:val="24"/>
          <w:rtl w:val="0"/>
        </w:rPr>
        <w:t xml:space="preserve">. Без обмежень допуску учасників.</w:t>
      </w:r>
      <w:r w:rsidDel="00000000" w:rsidR="00000000" w:rsidRPr="00000000">
        <w:rPr>
          <w:color w:val="1f497d"/>
          <w:sz w:val="24"/>
          <w:szCs w:val="24"/>
          <w:rtl w:val="0"/>
        </w:rPr>
        <w:t xml:space="preserve"> В разі подачі заявок меншої кількості учасників – можливе об’єднання категорій.</w:t>
      </w:r>
    </w:p>
    <w:p w:rsidR="00000000" w:rsidDel="00000000" w:rsidP="00000000" w:rsidRDefault="00000000" w:rsidRPr="00000000">
      <w:pPr>
        <w:spacing w:before="60" w:lineRule="auto"/>
        <w:ind w:left="560" w:hanging="280"/>
        <w:contextualSpacing w:val="0"/>
        <w:jc w:val="both"/>
        <w:rPr>
          <w:b w:val="1"/>
          <w:color w:val="1f497d"/>
          <w:sz w:val="24"/>
          <w:szCs w:val="24"/>
        </w:rPr>
      </w:pP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color w:val="1f497d"/>
          <w:sz w:val="14"/>
          <w:szCs w:val="14"/>
          <w:rtl w:val="0"/>
        </w:rPr>
        <w:t xml:space="preserve">  </w:t>
      </w: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Розклад змагань:</w:t>
      </w:r>
    </w:p>
    <w:p w:rsidR="00000000" w:rsidDel="00000000" w:rsidP="00000000" w:rsidRDefault="00000000" w:rsidRPr="00000000">
      <w:pPr>
        <w:spacing w:before="60" w:lineRule="auto"/>
        <w:contextualSpacing w:val="0"/>
        <w:jc w:val="both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субота – відбіркові ігри в усіх категоріях;</w:t>
      </w:r>
    </w:p>
    <w:p w:rsidR="00000000" w:rsidDel="00000000" w:rsidP="00000000" w:rsidRDefault="00000000" w:rsidRPr="00000000">
      <w:pPr>
        <w:spacing w:before="60" w:lineRule="auto"/>
        <w:contextualSpacing w:val="0"/>
        <w:jc w:val="both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неділя – фінальні ігри.</w:t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color w:val="1f497d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>
          <w:b w:val="1"/>
          <w:color w:val="1f497d"/>
          <w:sz w:val="24"/>
          <w:szCs w:val="24"/>
        </w:rPr>
      </w:pP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6. Суддівство:</w:t>
      </w:r>
    </w:p>
    <w:p w:rsidR="00000000" w:rsidDel="00000000" w:rsidP="00000000" w:rsidRDefault="00000000" w:rsidRPr="00000000">
      <w:pPr>
        <w:contextualSpacing w:val="0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Усі матчі аматорів будуть обслуговувати кваліфіковані судді. В категоріях Pro та Elite – переможець судить наступну гру.</w:t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color w:val="1f497d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jc w:val="both"/>
        <w:rPr>
          <w:color w:val="1f497d"/>
          <w:sz w:val="24"/>
          <w:szCs w:val="24"/>
        </w:rPr>
      </w:pP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7. Нагородження: </w:t>
      </w:r>
      <w:r w:rsidDel="00000000" w:rsidR="00000000" w:rsidRPr="00000000">
        <w:rPr>
          <w:color w:val="1f497d"/>
          <w:sz w:val="24"/>
          <w:szCs w:val="24"/>
          <w:rtl w:val="0"/>
        </w:rPr>
        <w:t xml:space="preserve">переможці та призери нагороджуються дипломами, медалями та цінними подарунками.</w:t>
      </w:r>
    </w:p>
    <w:p w:rsidR="00000000" w:rsidDel="00000000" w:rsidP="00000000" w:rsidRDefault="00000000" w:rsidRPr="00000000">
      <w:pPr>
        <w:contextualSpacing w:val="0"/>
        <w:jc w:val="both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Призовий фонд в категорії Pro – 10000грн;</w:t>
      </w:r>
    </w:p>
    <w:p w:rsidR="00000000" w:rsidDel="00000000" w:rsidP="00000000" w:rsidRDefault="00000000" w:rsidRPr="00000000">
      <w:pPr>
        <w:contextualSpacing w:val="0"/>
        <w:jc w:val="both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Розподілення призового фонду: 1місце – 4000грн, 2місце – 3000грн; 3місце – 2000грн; 4місце – 1000грн.</w:t>
      </w:r>
    </w:p>
    <w:p w:rsidR="00000000" w:rsidDel="00000000" w:rsidP="00000000" w:rsidRDefault="00000000" w:rsidRPr="00000000">
      <w:pPr>
        <w:contextualSpacing w:val="0"/>
        <w:jc w:val="both"/>
        <w:rPr>
          <w:rFonts w:ascii="Times New Roman" w:cs="Times New Roman" w:eastAsia="Times New Roman" w:hAnsi="Times New Roman"/>
          <w:color w:val="1f497d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jc w:val="both"/>
        <w:rPr>
          <w:color w:val="1f497d"/>
          <w:sz w:val="24"/>
          <w:szCs w:val="24"/>
        </w:rPr>
      </w:pP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8. Умови проведення: </w:t>
      </w:r>
      <w:r w:rsidDel="00000000" w:rsidR="00000000" w:rsidRPr="00000000">
        <w:rPr>
          <w:color w:val="1f497d"/>
          <w:sz w:val="24"/>
          <w:szCs w:val="24"/>
          <w:rtl w:val="0"/>
        </w:rPr>
        <w:t xml:space="preserve">всі ігри проводяться за олімпійською системою з розігруванням усіх місць; категорії юнаків та дівчат проводяться в 2 етапи, 1 етап – груповий, 2 етап - олімпійська система з розігруванням всіх місць. Ігри будуть проводитися до 11 очок, до 2 виграних геймів</w:t>
      </w: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. </w:t>
      </w:r>
      <w:r w:rsidDel="00000000" w:rsidR="00000000" w:rsidRPr="00000000">
        <w:rPr>
          <w:color w:val="1f497d"/>
          <w:sz w:val="24"/>
          <w:szCs w:val="24"/>
          <w:rtl w:val="0"/>
        </w:rPr>
        <w:t xml:space="preserve">В категорії Pro та фінал Elite матчі до 3 перемог. Кожний гравець буде мати можливість зіграти мінімум 3 матчі.</w:t>
      </w:r>
    </w:p>
    <w:p w:rsidR="00000000" w:rsidDel="00000000" w:rsidP="00000000" w:rsidRDefault="00000000" w:rsidRPr="00000000">
      <w:pPr>
        <w:contextualSpacing w:val="0"/>
        <w:jc w:val="both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jc w:val="both"/>
        <w:rPr>
          <w:b w:val="1"/>
          <w:i w:val="1"/>
          <w:color w:val="1f497d"/>
          <w:sz w:val="24"/>
          <w:szCs w:val="24"/>
        </w:rPr>
      </w:pPr>
      <w:r w:rsidDel="00000000" w:rsidR="00000000" w:rsidRPr="00000000">
        <w:rPr>
          <w:b w:val="1"/>
          <w:i w:val="1"/>
          <w:color w:val="1f497d"/>
          <w:sz w:val="24"/>
          <w:szCs w:val="24"/>
          <w:rtl w:val="0"/>
        </w:rPr>
        <w:t xml:space="preserve">Діти та юніори допускаються до гри лише в захисних окулярах, не залежно від категорії, в якій вони приймають участь.</w:t>
      </w:r>
    </w:p>
    <w:p w:rsidR="00000000" w:rsidDel="00000000" w:rsidP="00000000" w:rsidRDefault="00000000" w:rsidRPr="00000000">
      <w:pPr>
        <w:contextualSpacing w:val="0"/>
        <w:jc w:val="both"/>
        <w:rPr>
          <w:b w:val="1"/>
          <w:color w:val="1f497d"/>
          <w:sz w:val="24"/>
          <w:szCs w:val="24"/>
        </w:rPr>
      </w:pP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jc w:val="both"/>
        <w:rPr>
          <w:b w:val="1"/>
          <w:color w:val="1f497d"/>
          <w:sz w:val="24"/>
          <w:szCs w:val="24"/>
        </w:rPr>
      </w:pP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jc w:val="both"/>
        <w:rPr>
          <w:color w:val="1f497d"/>
          <w:sz w:val="24"/>
          <w:szCs w:val="24"/>
        </w:rPr>
      </w:pP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9. Умови перебування гостей на території клубу:</w:t>
      </w:r>
      <w:r w:rsidDel="00000000" w:rsidR="00000000" w:rsidRPr="00000000">
        <w:rPr>
          <w:color w:val="1f497d"/>
          <w:sz w:val="24"/>
          <w:szCs w:val="24"/>
          <w:rtl w:val="0"/>
        </w:rPr>
        <w:t xml:space="preserve"> для учасників, котрі не є членами клубу “Гран-Прі”, відвідування клубу обмежено.</w:t>
      </w:r>
    </w:p>
    <w:p w:rsidR="00000000" w:rsidDel="00000000" w:rsidP="00000000" w:rsidRDefault="00000000" w:rsidRPr="00000000">
      <w:pPr>
        <w:contextualSpacing w:val="0"/>
        <w:jc w:val="both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Для проходу на турнір необхідно: одягнути браслет гостя клубу.</w:t>
      </w:r>
    </w:p>
    <w:p w:rsidR="00000000" w:rsidDel="00000000" w:rsidP="00000000" w:rsidRDefault="00000000" w:rsidRPr="00000000">
      <w:pPr>
        <w:contextualSpacing w:val="0"/>
        <w:jc w:val="both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Дозволено відвідувати: сквош-корти, переодягальню, душові, сауну, ресторан, паркінг.</w:t>
      </w:r>
    </w:p>
    <w:p w:rsidR="00000000" w:rsidDel="00000000" w:rsidP="00000000" w:rsidRDefault="00000000" w:rsidRPr="00000000">
      <w:pPr>
        <w:contextualSpacing w:val="0"/>
        <w:jc w:val="both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Під час перебування на території клубу заборонено знімати браслет гостя, відвідувати інші зони клуба.</w:t>
      </w:r>
    </w:p>
    <w:p w:rsidR="00000000" w:rsidDel="00000000" w:rsidP="00000000" w:rsidRDefault="00000000" w:rsidRPr="00000000">
      <w:pPr>
        <w:contextualSpacing w:val="0"/>
        <w:jc w:val="both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У разі порушень умов відвідування, порушник зобов’язаний сплатити гостьовий візит.</w:t>
      </w:r>
    </w:p>
    <w:p w:rsidR="00000000" w:rsidDel="00000000" w:rsidP="00000000" w:rsidRDefault="00000000" w:rsidRPr="00000000">
      <w:pPr>
        <w:contextualSpacing w:val="0"/>
        <w:jc w:val="both"/>
        <w:rPr>
          <w:rFonts w:ascii="Verdana" w:cs="Verdana" w:eastAsia="Verdana" w:hAnsi="Verdana"/>
          <w:b w:val="1"/>
          <w:color w:val="1f497d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color w:val="1f497d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jc w:val="both"/>
        <w:rPr>
          <w:rFonts w:ascii="Verdana" w:cs="Verdana" w:eastAsia="Verdana" w:hAnsi="Verdana"/>
          <w:b w:val="1"/>
          <w:color w:val="1f497d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color w:val="1f497d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>
          <w:b w:val="1"/>
          <w:color w:val="1f497d"/>
          <w:sz w:val="24"/>
          <w:szCs w:val="24"/>
        </w:rPr>
      </w:pP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10. Термін та подача заявок:</w:t>
      </w:r>
    </w:p>
    <w:p w:rsidR="00000000" w:rsidDel="00000000" w:rsidP="00000000" w:rsidRDefault="00000000" w:rsidRPr="00000000">
      <w:pPr>
        <w:contextualSpacing w:val="0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для участі в турнірі необхідно до 16 листопаду заповнити заявку на сайті федерації</w:t>
      </w:r>
    </w:p>
    <w:p w:rsidR="00000000" w:rsidDel="00000000" w:rsidP="00000000" w:rsidRDefault="00000000" w:rsidRPr="00000000">
      <w:pPr>
        <w:contextualSpacing w:val="0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та сплатити внесок учасника.</w:t>
      </w:r>
    </w:p>
    <w:p w:rsidR="00000000" w:rsidDel="00000000" w:rsidP="00000000" w:rsidRDefault="00000000" w:rsidRPr="00000000">
      <w:pPr>
        <w:contextualSpacing w:val="0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У разі відмови від участі в змаганнях після складання розкладу турніру, внесок не повертається.</w:t>
      </w:r>
    </w:p>
    <w:p w:rsidR="00000000" w:rsidDel="00000000" w:rsidP="00000000" w:rsidRDefault="00000000" w:rsidRPr="00000000">
      <w:pPr>
        <w:contextualSpacing w:val="0"/>
        <w:jc w:val="both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jc w:val="both"/>
        <w:rPr>
          <w:b w:val="1"/>
          <w:color w:val="1f497d"/>
          <w:sz w:val="24"/>
          <w:szCs w:val="24"/>
        </w:rPr>
      </w:pP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11. Стартовий внесок:</w:t>
      </w:r>
    </w:p>
    <w:p w:rsidR="00000000" w:rsidDel="00000000" w:rsidP="00000000" w:rsidRDefault="00000000" w:rsidRPr="00000000">
      <w:pPr>
        <w:contextualSpacing w:val="0"/>
        <w:jc w:val="both"/>
        <w:rPr>
          <w:i w:val="1"/>
          <w:color w:val="1f497d"/>
          <w:sz w:val="24"/>
          <w:szCs w:val="24"/>
        </w:rPr>
      </w:pPr>
      <w:r w:rsidDel="00000000" w:rsidR="00000000" w:rsidRPr="00000000">
        <w:rPr>
          <w:i w:val="1"/>
          <w:color w:val="1f497d"/>
          <w:sz w:val="24"/>
          <w:szCs w:val="24"/>
          <w:rtl w:val="0"/>
        </w:rPr>
        <w:t xml:space="preserve">Pro, Elite, M1, M2, M3, Lady - 800 грн;</w:t>
      </w:r>
    </w:p>
    <w:p w:rsidR="00000000" w:rsidDel="00000000" w:rsidP="00000000" w:rsidRDefault="00000000" w:rsidRPr="00000000">
      <w:pPr>
        <w:contextualSpacing w:val="0"/>
        <w:jc w:val="both"/>
        <w:rPr>
          <w:i w:val="1"/>
          <w:color w:val="1f497d"/>
          <w:sz w:val="24"/>
          <w:szCs w:val="24"/>
        </w:rPr>
      </w:pPr>
      <w:r w:rsidDel="00000000" w:rsidR="00000000" w:rsidRPr="00000000">
        <w:rPr>
          <w:i w:val="1"/>
          <w:color w:val="1f497d"/>
          <w:sz w:val="24"/>
          <w:szCs w:val="24"/>
          <w:rtl w:val="0"/>
        </w:rPr>
        <w:t xml:space="preserve">Діти – 500грн.</w:t>
      </w:r>
    </w:p>
    <w:p w:rsidR="00000000" w:rsidDel="00000000" w:rsidP="00000000" w:rsidRDefault="00000000" w:rsidRPr="00000000">
      <w:pPr>
        <w:contextualSpacing w:val="0"/>
        <w:jc w:val="both"/>
        <w:rPr>
          <w:i w:val="1"/>
          <w:color w:val="1f497d"/>
          <w:sz w:val="24"/>
          <w:szCs w:val="24"/>
        </w:rPr>
      </w:pPr>
      <w:r w:rsidDel="00000000" w:rsidR="00000000" w:rsidRPr="00000000">
        <w:rPr>
          <w:b w:val="1"/>
          <w:i w:val="1"/>
          <w:color w:val="1f497d"/>
          <w:sz w:val="24"/>
          <w:szCs w:val="24"/>
          <w:rtl w:val="0"/>
        </w:rPr>
        <w:t xml:space="preserve">Оплатити необхідно до 16 листопада</w:t>
      </w:r>
      <w:r w:rsidDel="00000000" w:rsidR="00000000" w:rsidRPr="00000000">
        <w:rPr>
          <w:i w:val="1"/>
          <w:color w:val="1f497d"/>
          <w:sz w:val="24"/>
          <w:szCs w:val="24"/>
          <w:rtl w:val="0"/>
        </w:rPr>
        <w:t xml:space="preserve"> за реквізитами:</w:t>
      </w:r>
    </w:p>
    <w:p w:rsidR="00000000" w:rsidDel="00000000" w:rsidP="00000000" w:rsidRDefault="00000000" w:rsidRPr="00000000">
      <w:pPr>
        <w:contextualSpacing w:val="0"/>
        <w:jc w:val="both"/>
        <w:rPr>
          <w:i w:val="1"/>
          <w:color w:val="1f497d"/>
          <w:sz w:val="24"/>
          <w:szCs w:val="24"/>
        </w:rPr>
      </w:pPr>
      <w:r w:rsidDel="00000000" w:rsidR="00000000" w:rsidRPr="00000000">
        <w:rPr>
          <w:i w:val="1"/>
          <w:color w:val="1f497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jc w:val="both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на платіжну карту </w:t>
      </w: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Приват24</w:t>
      </w:r>
      <w:r w:rsidDel="00000000" w:rsidR="00000000" w:rsidRPr="00000000">
        <w:rPr>
          <w:color w:val="1f497d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№</w:t>
      </w:r>
      <w:r w:rsidDel="00000000" w:rsidR="00000000" w:rsidRPr="00000000">
        <w:rPr>
          <w:color w:val="1f497d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5168755108380979</w:t>
      </w:r>
      <w:r w:rsidDel="00000000" w:rsidR="00000000" w:rsidRPr="00000000">
        <w:rPr>
          <w:color w:val="1f497d"/>
          <w:sz w:val="24"/>
          <w:szCs w:val="24"/>
          <w:rtl w:val="0"/>
        </w:rPr>
        <w:t xml:space="preserve">      Шандыбин Артём                              </w:t>
      </w:r>
    </w:p>
    <w:p w:rsidR="00000000" w:rsidDel="00000000" w:rsidP="00000000" w:rsidRDefault="00000000" w:rsidRPr="00000000">
      <w:pPr>
        <w:contextualSpacing w:val="0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u w:val="single"/>
          <w:rtl w:val="0"/>
        </w:rPr>
        <w:t xml:space="preserve">Обов’язково вказуйте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!  (ПІБ, оплата за участь у All&amp;Co зі сквошу 18-19.11.2017).</w:t>
      </w:r>
    </w:p>
    <w:p w:rsidR="00000000" w:rsidDel="00000000" w:rsidP="00000000" w:rsidRDefault="00000000" w:rsidRPr="00000000">
      <w:pPr>
        <w:contextualSpacing w:val="0"/>
        <w:jc w:val="both"/>
        <w:rPr>
          <w:b w:val="1"/>
          <w:color w:val="1f497d"/>
          <w:sz w:val="24"/>
          <w:szCs w:val="24"/>
        </w:rPr>
      </w:pP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jc w:val="both"/>
        <w:rPr>
          <w:b w:val="1"/>
          <w:color w:val="1f497d"/>
          <w:sz w:val="24"/>
          <w:szCs w:val="24"/>
        </w:rPr>
      </w:pP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12. Медична страховка:</w:t>
      </w:r>
    </w:p>
    <w:p w:rsidR="00000000" w:rsidDel="00000000" w:rsidP="00000000" w:rsidRDefault="00000000" w:rsidRPr="00000000">
      <w:pPr>
        <w:contextualSpacing w:val="0"/>
        <w:jc w:val="both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учасникам змагань рекомендується мати медичну страховку.</w:t>
      </w:r>
    </w:p>
    <w:p w:rsidR="00000000" w:rsidDel="00000000" w:rsidP="00000000" w:rsidRDefault="00000000" w:rsidRPr="00000000">
      <w:pPr>
        <w:contextualSpacing w:val="0"/>
        <w:jc w:val="both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Учасники приймають участь в змаганнях на свій страх та ризик.</w:t>
      </w:r>
    </w:p>
    <w:p w:rsidR="00000000" w:rsidDel="00000000" w:rsidP="00000000" w:rsidRDefault="00000000" w:rsidRPr="00000000">
      <w:pPr>
        <w:spacing w:before="60" w:lineRule="auto"/>
        <w:contextualSpacing w:val="0"/>
        <w:jc w:val="both"/>
        <w:rPr>
          <w:i w:val="1"/>
          <w:color w:val="1f497d"/>
          <w:sz w:val="24"/>
          <w:szCs w:val="24"/>
          <w:u w:val="single"/>
        </w:rPr>
      </w:pPr>
      <w:r w:rsidDel="00000000" w:rsidR="00000000" w:rsidRPr="00000000">
        <w:rPr>
          <w:i w:val="1"/>
          <w:color w:val="1f497d"/>
          <w:sz w:val="24"/>
          <w:szCs w:val="24"/>
          <w:u w:val="single"/>
          <w:rtl w:val="0"/>
        </w:rPr>
        <w:t xml:space="preserve">Організатори не несуть відповідальність за травми та нещасні випадки, в яких вони невинні.</w:t>
      </w:r>
    </w:p>
    <w:p w:rsidR="00000000" w:rsidDel="00000000" w:rsidP="00000000" w:rsidRDefault="00000000" w:rsidRPr="00000000">
      <w:pPr>
        <w:contextualSpacing w:val="0"/>
        <w:rPr>
          <w:color w:val="1f497d"/>
          <w:sz w:val="20"/>
          <w:szCs w:val="20"/>
        </w:rPr>
      </w:pPr>
      <w:r w:rsidDel="00000000" w:rsidR="00000000" w:rsidRPr="00000000">
        <w:rPr>
          <w:color w:val="1f497d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jc w:val="both"/>
        <w:rPr>
          <w:b w:val="1"/>
          <w:color w:val="1f497d"/>
          <w:sz w:val="24"/>
          <w:szCs w:val="24"/>
        </w:rPr>
      </w:pPr>
      <w:r w:rsidDel="00000000" w:rsidR="00000000" w:rsidRPr="00000000">
        <w:rPr>
          <w:b w:val="1"/>
          <w:color w:val="1f497d"/>
          <w:sz w:val="24"/>
          <w:szCs w:val="24"/>
          <w:rtl w:val="0"/>
        </w:rPr>
        <w:t xml:space="preserve">13. Організаційний комітет:  </w:t>
      </w:r>
    </w:p>
    <w:p w:rsidR="00000000" w:rsidDel="00000000" w:rsidP="00000000" w:rsidRDefault="00000000" w:rsidRPr="00000000">
      <w:pPr>
        <w:contextualSpacing w:val="0"/>
        <w:jc w:val="both"/>
        <w:rPr>
          <w:color w:val="1f497d"/>
          <w:sz w:val="24"/>
          <w:szCs w:val="24"/>
        </w:rPr>
      </w:pPr>
      <w:r w:rsidDel="00000000" w:rsidR="00000000" w:rsidRPr="00000000">
        <w:rPr>
          <w:color w:val="1f497d"/>
          <w:sz w:val="24"/>
          <w:szCs w:val="24"/>
          <w:rtl w:val="0"/>
        </w:rPr>
        <w:t xml:space="preserve">Директор турніру – Шандибін Артем 0952824988</w:t>
      </w:r>
    </w:p>
    <w:p w:rsidR="00000000" w:rsidDel="00000000" w:rsidP="00000000" w:rsidRDefault="00000000" w:rsidRPr="00000000">
      <w:pPr>
        <w:contextualSpacing w:val="0"/>
        <w:jc w:val="both"/>
        <w:rPr>
          <w:rFonts w:ascii="Times New Roman" w:cs="Times New Roman" w:eastAsia="Times New Roman" w:hAnsi="Times New Roman"/>
          <w:color w:val="1f497d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Comic Sans MS"/>
  <w:font w:name="Cambria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2.png"/></Relationships>
</file>